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Межрегиональное территориальное управление Федерального агентства по управлению государственным имуществом в Алтайском крае и Республике Алтай сообщает, что </w:t>
      </w:r>
      <w:r>
        <w:rPr>
          <w:rFonts w:ascii="Times New Roman" w:hAnsi="Times New Roman"/>
          <w:b/>
          <w:sz w:val="24"/>
        </w:rPr>
        <w:t>продажа посредством публичного предложения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земельного участка с кадастровым номером: 04:11:020169:19, площадью 287 кв.м., реестровый номер федерального имущества П11020000082, по адресу: Российская Федерация, Республика Алтай, г.о. город Горно-Алтайск, г. Горно-Алтайск, ул. Набережная, з/у 3, с расположенным на нем объектом недвижимого имущества: административное здание с кадастровым номером: 04:11:020169:126, площадью 270 кв.м., реестровый номер федерального имущества П12020000218</w:t>
      </w:r>
      <w:r>
        <w:rPr>
          <w:rFonts w:ascii="Times New Roman" w:hAnsi="Times New Roman"/>
          <w:b/>
          <w:sz w:val="24"/>
        </w:rPr>
        <w:t xml:space="preserve"> (далее – Аукцион), признан</w:t>
      </w:r>
      <w:r>
        <w:rPr>
          <w:rFonts w:ascii="Times New Roman" w:hAnsi="Times New Roman"/>
          <w:b/>
          <w:sz w:val="24"/>
        </w:rPr>
        <w:t xml:space="preserve">а </w:t>
      </w:r>
      <w:r>
        <w:rPr>
          <w:rFonts w:ascii="Times New Roman" w:hAnsi="Times New Roman"/>
          <w:b/>
          <w:sz w:val="24"/>
        </w:rPr>
        <w:t xml:space="preserve"> несостояв</w:t>
      </w:r>
      <w:r>
        <w:rPr>
          <w:rFonts w:ascii="Times New Roman" w:hAnsi="Times New Roman"/>
          <w:b/>
          <w:sz w:val="24"/>
        </w:rPr>
        <w:t xml:space="preserve">шейся 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Основание проведения торгов – </w:t>
      </w:r>
      <w:r>
        <w:rPr>
          <w:rFonts w:ascii="Times New Roman" w:hAnsi="Times New Roman"/>
          <w:sz w:val="24"/>
          <w:szCs w:val="24"/>
        </w:rPr>
        <w:t>распоряжение Межрегионального территориального управления Федерального агентства по управлению государственным имуществом в Алтайском крае и Республике Алтай о</w:t>
      </w:r>
      <w:r>
        <w:rPr>
          <w:rFonts w:ascii="Times New Roman" w:hAnsi="Times New Roman"/>
          <w:color w:val="000000"/>
          <w:sz w:val="24"/>
          <w:szCs w:val="24"/>
        </w:rPr>
        <w:t>т 10.07.2026 №367.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Оператор электронной площадки (Организатор торгов):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 акционерное общество "Сбербанк - Автоматизированная система торгов" (АО «Сбербанк – АСТ»).</w:t>
      </w:r>
    </w:p>
    <w:p>
      <w:pPr>
        <w:pStyle w:val="Normal"/>
        <w:widowControl w:val="false"/>
        <w:ind w:firstLine="709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Продавец:</w:t>
      </w:r>
      <w:r>
        <w:rPr>
          <w:rFonts w:ascii="Times New Roman" w:hAnsi="Times New Roman"/>
          <w:spacing w:val="-6"/>
          <w:sz w:val="24"/>
          <w:szCs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продажи (способ приватизации) –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продажа посредством публичного предложения в</w:t>
      </w:r>
      <w:r>
        <w:rPr>
          <w:rFonts w:ascii="Times New Roman" w:hAnsi="Times New Roman"/>
          <w:sz w:val="24"/>
          <w:szCs w:val="24"/>
        </w:rPr>
        <w:t xml:space="preserve"> электронной форме открыт</w:t>
      </w:r>
      <w:r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по составу участников и по форме подачи предложений о цене имущества.</w:t>
      </w:r>
    </w:p>
    <w:p>
      <w:pPr>
        <w:pStyle w:val="BodyText211"/>
        <w:widowControl w:val="false"/>
        <w:tabs>
          <w:tab w:val="clear" w:pos="284"/>
          <w:tab w:val="left" w:pos="0" w:leader="none"/>
        </w:tabs>
        <w:spacing w:lineRule="auto" w:line="240"/>
        <w:ind w:firstLine="709" w:left="0"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Сведения об Имуществе (лоте), выставляемом на аукционе в электронной форме: </w:t>
      </w:r>
      <w:r>
        <w:rPr>
          <w:rFonts w:ascii="Times New Roman" w:hAnsi="Times New Roman"/>
          <w:b w:val="false"/>
          <w:spacing w:val="-6"/>
          <w:sz w:val="24"/>
          <w:szCs w:val="24"/>
        </w:rPr>
        <w:t xml:space="preserve">земельный участок с кадастровым номером: 04:11:020169:19, площадью 287 кв.м., реестровый номер федерального имущества П11020000082, по адресу: Российская Федерация, Республика Алтай, г.о. город Горно-Алтайск, г. Горно-Алтайск, ул. Набережная, з/у 3, с расположенным на нем объектом недвижимого имущества: административное здание с кадастровым номером: 04:11:020169:126, площадью 270 кв.м., реестровый номер федерального имущества П12020000218.  </w:t>
      </w:r>
    </w:p>
    <w:p>
      <w:pPr>
        <w:pStyle w:val="Normal"/>
        <w:widowControl w:val="false"/>
        <w:spacing w:lineRule="auto" w:line="240"/>
        <w:ind w:firstLine="709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Начальная цена –</w:t>
      </w:r>
      <w:r>
        <w:rPr>
          <w:rFonts w:ascii="Times New Roman" w:hAnsi="Times New Roman"/>
          <w:b w:val="false"/>
          <w:sz w:val="24"/>
          <w:szCs w:val="24"/>
          <w:u w:val="none"/>
        </w:rPr>
        <w:t xml:space="preserve"> 8 700 000</w:t>
      </w:r>
      <w:r>
        <w:rPr>
          <w:rFonts w:ascii="Times New Roman" w:hAnsi="Times New Roman"/>
          <w:b w:val="false"/>
          <w:color w:val="000000"/>
          <w:sz w:val="24"/>
          <w:szCs w:val="24"/>
          <w:u w:val="none"/>
        </w:rPr>
        <w:t xml:space="preserve"> (восемь миллионов семьсот тысяч рублей 00 копеек) с учетом НДС. </w:t>
      </w:r>
    </w:p>
    <w:p>
      <w:pPr>
        <w:pStyle w:val="Normal"/>
        <w:widowControl w:val="false"/>
        <w:spacing w:lineRule="auto" w:line="240"/>
        <w:ind w:firstLine="709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Минимальная цена предложения (цена отсечения)</w:t>
      </w:r>
      <w:r>
        <w:rPr>
          <w:rFonts w:ascii="Times New Roman" w:hAnsi="Times New Roman"/>
          <w:sz w:val="24"/>
          <w:szCs w:val="24"/>
        </w:rPr>
        <w:t>, по которой имущество может быть продано – 4 350 000 (четыре миллиона триста пятьдесят тысяч рублей 00 копеек)</w:t>
      </w:r>
      <w:r>
        <w:rPr>
          <w:rFonts w:ascii="Times New Roman" w:hAnsi="Times New Roman"/>
          <w:b w:val="false"/>
          <w:sz w:val="24"/>
          <w:szCs w:val="24"/>
          <w:u w:val="none"/>
        </w:rPr>
        <w:t xml:space="preserve"> с</w:t>
      </w:r>
      <w:r>
        <w:rPr>
          <w:rFonts w:ascii="Times New Roman" w:hAnsi="Times New Roman"/>
          <w:b w:val="false"/>
          <w:color w:val="000000"/>
          <w:sz w:val="24"/>
          <w:szCs w:val="24"/>
          <w:u w:val="none"/>
        </w:rPr>
        <w:t xml:space="preserve"> учетом НДС.</w:t>
      </w:r>
    </w:p>
    <w:p>
      <w:pPr>
        <w:pStyle w:val="Normal"/>
        <w:widowControl w:val="false"/>
        <w:spacing w:lineRule="auto" w:line="240"/>
        <w:ind w:firstLine="709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Величина снижения цены первоначального предложения («шаг понижения») –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sz w:val="24"/>
          <w:szCs w:val="24"/>
        </w:rPr>
        <w:t xml:space="preserve"> 870 000 (восемьсот семьдесят тысяч рублей 00 к</w:t>
      </w:r>
      <w:r>
        <w:rPr>
          <w:rFonts w:ascii="Times New Roman" w:hAnsi="Times New Roman"/>
          <w:sz w:val="24"/>
          <w:szCs w:val="24"/>
        </w:rPr>
        <w:t>опеек)</w:t>
      </w:r>
      <w:r>
        <w:rPr>
          <w:rFonts w:ascii="Times New Roman" w:hAnsi="Times New Roman"/>
          <w:b w:val="false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(без учета НДС)</w:t>
      </w:r>
      <w:r>
        <w:rPr>
          <w:rFonts w:ascii="Times New Roman" w:hAnsi="Times New Roman"/>
          <w:b w:val="false"/>
          <w:sz w:val="24"/>
          <w:szCs w:val="24"/>
        </w:rPr>
        <w:t>.</w:t>
      </w:r>
    </w:p>
    <w:p>
      <w:pPr>
        <w:pStyle w:val="Normal"/>
        <w:widowControl w:val="false"/>
        <w:spacing w:lineRule="auto" w:line="240"/>
        <w:ind w:firstLine="709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Шаг аукциона (величина повышения цены) –</w:t>
      </w:r>
      <w:r>
        <w:rPr>
          <w:rFonts w:ascii="Times New Roman" w:hAnsi="Times New Roman"/>
          <w:b w:val="false"/>
          <w:sz w:val="24"/>
          <w:szCs w:val="24"/>
        </w:rPr>
        <w:t xml:space="preserve"> 435 000</w:t>
      </w:r>
      <w:r>
        <w:rPr>
          <w:rFonts w:ascii="Times New Roman" w:hAnsi="Times New Roman"/>
          <w:b w:val="false"/>
          <w:sz w:val="24"/>
          <w:szCs w:val="24"/>
          <w:u w:val="none"/>
        </w:rPr>
        <w:t xml:space="preserve"> (четыреста тридцать пять тысяч рублей 00 копеек)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>
      <w:pPr>
        <w:pStyle w:val="BodyText21"/>
        <w:widowControl w:val="false"/>
        <w:tabs>
          <w:tab w:val="clear" w:pos="708"/>
        </w:tabs>
        <w:spacing w:lineRule="auto" w:line="240"/>
        <w:ind w:firstLine="709" w:left="0"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u w:val="none"/>
        </w:rPr>
        <w:t xml:space="preserve">Размер задатка – </w:t>
      </w:r>
      <w:r>
        <w:rPr>
          <w:rFonts w:ascii="Times New Roman" w:hAnsi="Times New Roman"/>
          <w:b w:val="false"/>
          <w:color w:val="000000"/>
          <w:sz w:val="24"/>
          <w:szCs w:val="24"/>
          <w:u w:val="none"/>
        </w:rPr>
        <w:t xml:space="preserve"> 870 000 (восемьсот семьдесят тысяч рублей 00 копеек) (без учета НДС).</w:t>
      </w:r>
    </w:p>
    <w:p>
      <w:pPr>
        <w:pStyle w:val="Normal"/>
        <w:widowControl w:val="false"/>
        <w:ind w:firstLine="709" w:left="0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color w:val="000000"/>
          <w:sz w:val="24"/>
          <w:szCs w:val="24"/>
          <w:shd w:fill="auto" w:val="clear"/>
        </w:rPr>
        <w:t xml:space="preserve">Дата, время и срок проведения </w:t>
      </w:r>
      <w:r>
        <w:rPr>
          <w:rFonts w:ascii="Times New Roman" w:hAnsi="Times New Roman"/>
          <w:b/>
          <w:color w:val="000000"/>
          <w:sz w:val="24"/>
          <w:szCs w:val="24"/>
          <w:shd w:fill="auto" w:val="clear"/>
        </w:rPr>
        <w:t>продажи посредством публичного предложения</w:t>
      </w:r>
      <w:r>
        <w:rPr>
          <w:rFonts w:ascii="Times New Roman" w:hAnsi="Times New Roman"/>
          <w:b/>
          <w:color w:val="000000"/>
          <w:sz w:val="24"/>
          <w:szCs w:val="24"/>
          <w:shd w:fill="auto" w:val="clear"/>
        </w:rPr>
        <w:t>:</w:t>
      </w:r>
      <w:r>
        <w:rPr>
          <w:rFonts w:ascii="Times New Roman" w:hAnsi="Times New Roman"/>
          <w:b w:val="false"/>
          <w:color w:val="000000"/>
          <w:sz w:val="24"/>
          <w:szCs w:val="24"/>
          <w:shd w:fill="auto" w:val="clear"/>
        </w:rPr>
        <w:t xml:space="preserve"> 28.09.2026 в 07:00 по московскому времени и до последнего предложения Участников на https://www.sberbank-ast.ru/. </w:t>
      </w:r>
    </w:p>
    <w:p>
      <w:pPr>
        <w:pStyle w:val="BodyText211"/>
        <w:widowControl w:val="false"/>
        <w:tabs>
          <w:tab w:val="clear" w:pos="284"/>
        </w:tabs>
        <w:ind w:firstLine="709" w:left="0" w:right="0"/>
        <w:rPr/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на участие </w:t>
      </w:r>
      <w:r>
        <w:rPr>
          <w:rFonts w:ascii="Times New Roman" w:hAnsi="Times New Roman"/>
          <w:sz w:val="24"/>
        </w:rPr>
        <w:t>в продаже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ротокол об итогах от </w:t>
      </w:r>
      <w:r>
        <w:rPr>
          <w:rFonts w:ascii="Times New Roman" w:hAnsi="Times New Roman"/>
          <w:sz w:val="24"/>
        </w:rPr>
        <w:t>28.09</w:t>
      </w:r>
      <w:r>
        <w:rPr>
          <w:rFonts w:ascii="Times New Roman" w:hAnsi="Times New Roman"/>
          <w:sz w:val="24"/>
        </w:rPr>
        <w:t>.2026 №3).</w:t>
      </w:r>
    </w:p>
    <w:p>
      <w:pPr>
        <w:pStyle w:val="Normal"/>
        <w:widowControl w:val="false"/>
        <w:spacing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 посредством публичного предложения</w:t>
      </w:r>
      <w:r>
        <w:rPr>
          <w:rFonts w:ascii="Times New Roman" w:hAnsi="Times New Roman"/>
          <w:sz w:val="24"/>
        </w:rPr>
        <w:t xml:space="preserve"> размещено на сайте организатора (оператора электронной площадки) торгов - АО «Сбербанк – АСТ» </w:t>
      </w:r>
      <w:hyperlink r:id="rId2">
        <w:r>
          <w:rPr>
            <w:rStyle w:val="Style4"/>
            <w:rFonts w:ascii="Times New Roman" w:hAnsi="Times New Roman"/>
            <w:color w:val="000000"/>
            <w:sz w:val="24"/>
          </w:rPr>
          <w:t>https://www.sberbank-ast.ru/</w:t>
        </w:r>
      </w:hyperlink>
      <w:r>
        <w:rPr>
          <w:rFonts w:ascii="Times New Roman" w:hAnsi="Times New Roman"/>
          <w:sz w:val="24"/>
        </w:rPr>
        <w:t xml:space="preserve">, на официальном сайте в сети "Интернет" </w:t>
      </w:r>
      <w:hyperlink r:id="rId3">
        <w:r>
          <w:rPr>
            <w:rStyle w:val="Style4"/>
            <w:rFonts w:ascii="Times New Roman" w:hAnsi="Times New Roman"/>
            <w:sz w:val="24"/>
          </w:rPr>
          <w:t>https://rosim.gov.ru/</w:t>
        </w:r>
      </w:hyperlink>
      <w:r>
        <w:rPr>
          <w:rFonts w:ascii="Times New Roman" w:hAnsi="Times New Roman"/>
          <w:sz w:val="24"/>
        </w:rPr>
        <w:t>, официальном сайте Российской Федерации в сети "Интернет"</w:t>
      </w:r>
      <w:hyperlink r:id="rId4">
        <w:r>
          <w:rPr>
            <w:rStyle w:val="Hyperlink"/>
            <w:rFonts w:ascii="Times New Roman" w:hAnsi="Times New Roman"/>
            <w:sz w:val="24"/>
          </w:rPr>
          <w:t>https://torgi.gov.ru</w:t>
        </w:r>
      </w:hyperlink>
      <w:r>
        <w:rPr>
          <w:rFonts w:ascii="Times New Roman" w:hAnsi="Times New Roman"/>
          <w:sz w:val="24"/>
        </w:rPr>
        <w:t xml:space="preserve">. </w:t>
      </w:r>
    </w:p>
    <w:sectPr>
      <w:type w:val="nextPage"/>
      <w:pgSz w:w="11906" w:h="16838"/>
      <w:pgMar w:left="1701" w:right="850" w:gutter="0" w:header="0" w:top="1134" w:footer="0" w:bottom="851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81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 w:val="false"/>
      <w:suppressAutoHyphens w:val="true"/>
      <w:bidi w:val="0"/>
      <w:spacing w:lineRule="auto" w:line="264" w:before="120" w:after="120"/>
      <w:ind w:hanging="0" w:left="0" w:right="0"/>
      <w:jc w:val="both"/>
      <w:outlineLvl w:val="0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 w:val="false"/>
      <w:suppressAutoHyphens w:val="true"/>
      <w:bidi w:val="0"/>
      <w:spacing w:lineRule="auto" w:line="264" w:before="120" w:after="120"/>
      <w:ind w:hanging="0" w:left="0" w:right="0"/>
      <w:jc w:val="both"/>
      <w:outlineLvl w:val="1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 w:val="false"/>
      <w:suppressAutoHyphens w:val="true"/>
      <w:bidi w:val="0"/>
      <w:spacing w:lineRule="auto" w:line="264" w:before="120" w:after="120"/>
      <w:ind w:hanging="0" w:left="0" w:right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 w:val="false"/>
      <w:suppressAutoHyphens w:val="true"/>
      <w:bidi w:val="0"/>
      <w:spacing w:lineRule="auto" w:line="264" w:before="120" w:after="120"/>
      <w:ind w:hanging="0" w:left="0" w:right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 w:val="false"/>
      <w:suppressAutoHyphens w:val="true"/>
      <w:bidi w:val="0"/>
      <w:spacing w:lineRule="auto" w:line="264" w:before="120" w:after="120"/>
      <w:ind w:hanging="0" w:left="0" w:right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BodyText2">
    <w:name w:val="Body Text 2"/>
    <w:link w:val="BodyText21"/>
    <w:qFormat/>
    <w:rPr>
      <w:rFonts w:ascii="Times New Roman" w:hAnsi="Times New Roman"/>
      <w:sz w:val="28"/>
    </w:rPr>
  </w:style>
  <w:style w:type="character" w:styleId="Style9">
    <w:name w:val="ОБЫЧ"/>
    <w:link w:val="1"/>
    <w:qFormat/>
    <w:rPr>
      <w:rFonts w:ascii="Times New Roman" w:hAnsi="Times New Roman"/>
      <w:sz w:val="26"/>
    </w:rPr>
  </w:style>
  <w:style w:type="character" w:styleId="DefaultParagraphFont">
    <w:name w:val="Default Paragraph Font"/>
    <w:link w:val="DefaultParagraphFont1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0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10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1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64" w:before="0" w:after="16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BodyText21">
    <w:name w:val="Body Text 21"/>
    <w:basedOn w:val="Normal"/>
    <w:link w:val="BodyText2"/>
    <w:qFormat/>
    <w:pPr>
      <w:widowControl w:val="false"/>
      <w:spacing w:lineRule="auto" w:line="240" w:before="0" w:after="0"/>
      <w:ind w:firstLine="709" w:left="0"/>
      <w:jc w:val="both"/>
    </w:pPr>
    <w:rPr>
      <w:rFonts w:ascii="Times New Roman" w:hAnsi="Times New Roman"/>
      <w:sz w:val="28"/>
    </w:rPr>
  </w:style>
  <w:style w:type="paragraph" w:styleId="1">
    <w:name w:val="ОБЫЧ1"/>
    <w:basedOn w:val="Normal"/>
    <w:link w:val="Style9"/>
    <w:qFormat/>
    <w:pPr>
      <w:widowControl w:val="false"/>
      <w:spacing w:lineRule="auto" w:line="360" w:before="0" w:after="0"/>
      <w:ind w:firstLine="539" w:left="0"/>
      <w:jc w:val="both"/>
    </w:pPr>
    <w:rPr>
      <w:rFonts w:ascii="Times New Roman" w:hAnsi="Times New Roman"/>
      <w:sz w:val="26"/>
    </w:rPr>
  </w:style>
  <w:style w:type="paragraph" w:styleId="DefaultParagraphFont1">
    <w:name w:val="Default Paragraph Font1"/>
    <w:link w:val="DefaultParagraphFont"/>
    <w:qFormat/>
    <w:pPr>
      <w:widowControl w:val="false"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basedOn w:val="DefaultParagraphFont1"/>
    <w:qFormat/>
    <w:pPr/>
    <w:rPr>
      <w:color w:themeColor="hyperlink" w:val="0563C1"/>
      <w:u w:val="single"/>
    </w:rPr>
  </w:style>
  <w:style w:type="paragraph" w:styleId="Footnote1">
    <w:name w:val="Footnote1"/>
    <w:link w:val="Footnote"/>
    <w:qFormat/>
    <w:pPr>
      <w:widowControl w:val="false"/>
      <w:suppressAutoHyphens w:val="true"/>
      <w:bidi w:val="0"/>
      <w:spacing w:lineRule="auto" w:line="264" w:before="0" w:after="16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2">
    <w:name w:val="Колонтитулы"/>
    <w:qFormat/>
    <w:pPr>
      <w:widowControl w:val="false"/>
      <w:suppressAutoHyphens w:val="true"/>
      <w:bidi w:val="0"/>
      <w:spacing w:lineRule="auto" w:line="240" w:before="0" w:after="160"/>
      <w:ind w:hanging="0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1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1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8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 w:val="false"/>
      <w:suppressAutoHyphens w:val="true"/>
      <w:bidi w:val="0"/>
      <w:spacing w:lineRule="auto" w:line="264" w:before="0" w:after="160"/>
      <w:ind w:hanging="0" w:left="0" w:right="0"/>
      <w:jc w:val="both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 w:val="false"/>
      <w:suppressAutoHyphens w:val="true"/>
      <w:bidi w:val="0"/>
      <w:spacing w:lineRule="auto" w:line="264" w:before="567" w:after="567"/>
      <w:ind w:hanging="0" w:left="0" w:right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BodyText211">
    <w:name w:val="Body Text 211"/>
    <w:basedOn w:val="Normal"/>
    <w:qFormat/>
    <w:pPr>
      <w:widowControl w:val="false"/>
      <w:tabs>
        <w:tab w:val="clear" w:pos="708"/>
        <w:tab w:val="left" w:pos="284" w:leader="none"/>
      </w:tabs>
      <w:ind w:hanging="284" w:left="284"/>
      <w:jc w:val="both"/>
    </w:pPr>
    <w:rPr/>
  </w:style>
  <w:style w:type="table" w:default="1" w:styleId="Style_2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sberbank-ast.ru/" TargetMode="External"/><Relationship Id="rId3" Type="http://schemas.openxmlformats.org/officeDocument/2006/relationships/hyperlink" Target="https://rosim.gov.ru/" TargetMode="External"/><Relationship Id="rId4" Type="http://schemas.openxmlformats.org/officeDocument/2006/relationships/hyperlink" Target="https://torgi.gov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LibreOffice/24.8.7.2$Linux_X86_64 LibreOffice_project/480$Build-2</Application>
  <AppVersion>15.0000</AppVersion>
  <Pages>2</Pages>
  <Words>369</Words>
  <Characters>2757</Characters>
  <CharactersWithSpaces>3133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2024-07-01T03:18:43Z</dcterms:created>
  <dc:creator/>
  <dc:description/>
  <dc:language>ru-RU</dc:language>
  <cp:lastModifiedBy/>
  <dcterms:modified xsi:type="dcterms:W3CDTF">2026-09-28T10:37:43Z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