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имущества в продаже</w:t>
      </w:r>
    </w:p>
    <w:tbl>
      <w:tblPr>
        <w:tblStyle w:val="Style_1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2370"/>
        <w:gridCol w:w="1871"/>
        <w:gridCol w:w="2344"/>
        <w:gridCol w:w="1508"/>
      </w:tblGrid>
      <w:tr>
        <w:trPr>
          <w:trHeight w:hRule="atLeast" w:val="36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</w:tc>
        <w:tc>
          <w:tcPr>
            <w:tcW w:type="dxa" w:w="2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</w:t>
            </w:r>
          </w:p>
        </w:tc>
      </w:tr>
      <w:tr>
        <w:trPr>
          <w:trHeight w:hRule="atLeast" w:val="36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Земельные участки с расположенными на них объектами недвижимого имущества: канализационные сети, кабельные ЛЭП, гараж, автоплощадка асфальтированная, склад, склад ГСМ, трассовая мастерская, ограждение территории, водопровод, бетонные площадки, здание трансформаторной подстанции, теплотрасса, канализационные сети № 1, здание конторы, линия электропередач, цементный склад, котельная,. производственное помещение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Алтайский край, г. Славгород, ул. Кирпичная, дом 193</w:t>
            </w:r>
          </w:p>
        </w:tc>
        <w:tc>
          <w:tcPr>
            <w:tcW w:type="dxa" w:w="2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22:71:011702:1</w:t>
            </w:r>
          </w:p>
          <w:p w14:paraId="0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22:71:011702:49</w:t>
            </w:r>
          </w:p>
          <w:p w14:paraId="0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22:71:011702:53</w:t>
            </w:r>
          </w:p>
          <w:p w14:paraId="0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22:71:011702:54</w:t>
            </w:r>
          </w:p>
          <w:p w14:paraId="0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22:71:011702:55</w:t>
            </w:r>
          </w:p>
          <w:p w14:paraId="0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22:71:011131:100</w:t>
            </w:r>
          </w:p>
          <w:p w14:paraId="1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22:71:011131:124</w:t>
            </w:r>
          </w:p>
          <w:p w14:paraId="1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22:71:011131:125</w:t>
            </w:r>
          </w:p>
          <w:p w14:paraId="1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22:71:011131:126</w:t>
            </w:r>
          </w:p>
          <w:p w14:paraId="1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22:71:011131:127</w:t>
            </w:r>
          </w:p>
          <w:p w14:paraId="1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22:71:011131:146</w:t>
            </w:r>
          </w:p>
          <w:p w14:paraId="1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22:71:011131:168</w:t>
            </w:r>
          </w:p>
          <w:p w14:paraId="1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22:71:011131:169</w:t>
            </w:r>
          </w:p>
          <w:p w14:paraId="1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22:71:011131:170</w:t>
            </w:r>
          </w:p>
          <w:p w14:paraId="1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22:71:011131:191</w:t>
            </w:r>
          </w:p>
          <w:p w14:paraId="1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22:71:011131:192</w:t>
            </w:r>
          </w:p>
          <w:p w14:paraId="1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22:71:011131:234</w:t>
            </w:r>
          </w:p>
          <w:p w14:paraId="1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22:71:011131:235</w:t>
            </w:r>
          </w:p>
          <w:p w14:paraId="1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22:71:011131:236</w:t>
            </w:r>
          </w:p>
          <w:p w14:paraId="1D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22:71:011131:261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21 392 кв.м</w:t>
            </w:r>
          </w:p>
        </w:tc>
      </w:tr>
      <w:tr>
        <w:trPr>
          <w:trHeight w:hRule="atLeast" w:val="36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Нежилое помещение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Алтайский край, р-н. Зональный, с. Зональное, ул. Ленина, д. 29, пом. 6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22:15:050501:3413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151.4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кв. м,</w:t>
            </w:r>
          </w:p>
        </w:tc>
      </w:tr>
      <w:tr>
        <w:trPr>
          <w:trHeight w:hRule="atLeast" w:val="36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Нежилое помещение</w:t>
            </w:r>
            <w:r>
              <w:rPr>
                <w:rFonts w:ascii="Times New Roman" w:hAnsi="Times New Roman"/>
                <w:sz w:val="22"/>
              </w:rPr>
              <w:t xml:space="preserve"> (офис)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0"/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Алтайский край, р-н. Зональный, с. Зональное, ул. Ленина, д. 29, пом. 7</w:t>
            </w:r>
          </w:p>
        </w:tc>
        <w:tc>
          <w:tcPr>
            <w:tcW w:type="dxa" w:w="2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22:15:050501:3414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70.3 кв. м</w:t>
            </w:r>
          </w:p>
        </w:tc>
      </w:tr>
      <w:tr>
        <w:trPr>
          <w:trHeight w:hRule="atLeast" w:val="36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Нежилое помещение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Алтайский край, Зональный р-н, с. Зональное, ул Ленина, д. 29, пом. 8</w:t>
            </w:r>
          </w:p>
        </w:tc>
        <w:tc>
          <w:tcPr>
            <w:tcW w:type="dxa" w:w="2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22:15:050501:2564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252.5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кв. м</w:t>
            </w:r>
          </w:p>
        </w:tc>
      </w:tr>
      <w:tr>
        <w:trPr>
          <w:trHeight w:hRule="atLeast" w:val="36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Нежилое помещение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Алтайский край, р-н. Зональный, с. Зональное, ул. Ленина, д. 29, пом. 9</w:t>
            </w:r>
          </w:p>
        </w:tc>
        <w:tc>
          <w:tcPr>
            <w:tcW w:type="dxa" w:w="2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22:15:050501:3389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194.6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кв. м</w:t>
            </w:r>
          </w:p>
        </w:tc>
      </w:tr>
      <w:tr>
        <w:trPr>
          <w:trHeight w:hRule="atLeast" w:val="360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2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Нежилое помещение</w:t>
            </w:r>
          </w:p>
        </w:tc>
        <w:tc>
          <w:tcPr>
            <w:tcW w:type="dxa" w:w="18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Алтайский край, г. Барнаул, ул. Солнечная поляна, д. 26а, гаражный бокс 121</w:t>
            </w:r>
          </w:p>
        </w:tc>
        <w:tc>
          <w:tcPr>
            <w:tcW w:type="dxa" w:w="2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22:63:010310:669</w:t>
            </w:r>
          </w:p>
        </w:tc>
        <w:tc>
          <w:tcPr>
            <w:tcW w:type="dxa" w:w="1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560.7</w:t>
            </w:r>
            <w:r>
              <w:rPr>
                <w:rFonts w:ascii="Times New Roman" w:hAnsi="Times New Roman"/>
                <w:b w:val="0"/>
                <w:sz w:val="22"/>
              </w:rPr>
              <w:t xml:space="preserve"> кв.м</w:t>
            </w:r>
          </w:p>
        </w:tc>
      </w:tr>
    </w:tbl>
    <w:p w14:paraId="38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13"/>
    <w:link w:val="Style_12_ch"/>
    <w:rPr>
      <w:color w:themeColor="hyperlink" w:val="0563C1"/>
      <w:u w:val="single"/>
    </w:rPr>
  </w:style>
  <w:style w:styleId="Style_12_ch" w:type="character">
    <w:name w:val="Hyperlink"/>
    <w:basedOn w:val="Style_13_ch"/>
    <w:link w:val="Style_12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9" w:type="paragraph">
    <w:name w:val="toc 5"/>
    <w:next w:val="Style_2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2026-06-09T06:53:09Z</dcterms:created>
  <dcterms:modified xsi:type="dcterms:W3CDTF">2026-06-09T06:53:09Z</dcterms:modified>
</cp:coreProperties>
</file>